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254" w:rsidRDefault="005A0254" w:rsidP="00FB217D">
      <w:pPr>
        <w:tabs>
          <w:tab w:val="left" w:pos="270"/>
        </w:tabs>
        <w:rPr>
          <w:rFonts w:ascii="Arial" w:eastAsia="MS Gothic" w:hAnsi="Arial"/>
          <w:b/>
          <w:bCs/>
          <w:color w:val="0079C2"/>
          <w:sz w:val="36"/>
          <w:szCs w:val="36"/>
        </w:rPr>
      </w:pPr>
      <w:bookmarkStart w:id="0" w:name="_GoBack"/>
      <w:bookmarkEnd w:id="0"/>
    </w:p>
    <w:p w:rsidR="005A0254" w:rsidRPr="001332AC" w:rsidRDefault="00493889" w:rsidP="003F6A64">
      <w:pPr>
        <w:tabs>
          <w:tab w:val="left" w:pos="270"/>
        </w:tabs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r w:rsidRPr="00493889">
        <w:rPr>
          <w:rFonts w:ascii="Arial" w:eastAsia="MS Gothic" w:hAnsi="Arial"/>
          <w:b/>
          <w:noProof/>
          <w:color w:val="0079C2"/>
          <w:sz w:val="36"/>
          <w:szCs w:val="36"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1" o:spid="_x0000_i1025" type="#_x0000_t75" alt="Docs:Publicity:Active:Press Kits for Web Upload:2016:Topcon_Press-Kit_Autodesk_ReCap360:Topcon GLS-2000 2 copy.jpg" style="width:134.25pt;height:89.25pt;visibility:visible">
            <v:imagedata r:id="rId7" o:title=""/>
          </v:shape>
        </w:pict>
      </w:r>
      <w:r w:rsidR="005A0254" w:rsidRPr="001332AC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 xml:space="preserve">  </w:t>
      </w:r>
      <w:r w:rsidRPr="00493889">
        <w:rPr>
          <w:rFonts w:ascii="Arial" w:eastAsia="MS Gothic" w:hAnsi="Arial"/>
          <w:b/>
          <w:noProof/>
          <w:color w:val="0079C2"/>
          <w:sz w:val="36"/>
          <w:szCs w:val="36"/>
          <w:lang w:val="it-IT" w:eastAsia="it-IT"/>
        </w:rPr>
        <w:pict>
          <v:shape id="Picture 13" o:spid="_x0000_i1026" type="#_x0000_t75" alt="Docs:Publicity:Active:Press Kits for Web Upload:2016:Topcon_Press-Kit_Autodesk_ReCap360:Topcon GLS-2000 copy.jpg" style="width:134.25pt;height:89.25pt;visibility:visible">
            <v:imagedata r:id="rId8" o:title=""/>
          </v:shape>
        </w:pict>
      </w:r>
    </w:p>
    <w:p w:rsidR="005A0254" w:rsidRPr="001332AC" w:rsidRDefault="005A0254" w:rsidP="003F6A64">
      <w:pPr>
        <w:tabs>
          <w:tab w:val="left" w:pos="270"/>
        </w:tabs>
        <w:jc w:val="center"/>
        <w:rPr>
          <w:rFonts w:ascii="Arial" w:eastAsia="MS Gothic" w:hAnsi="Arial"/>
          <w:b/>
          <w:bCs/>
          <w:color w:val="0079C2"/>
          <w:sz w:val="12"/>
          <w:szCs w:val="36"/>
          <w:lang w:val="it-IT"/>
        </w:rPr>
      </w:pPr>
    </w:p>
    <w:p w:rsidR="001332AC" w:rsidRDefault="005A0254" w:rsidP="001332AC">
      <w:pPr>
        <w:tabs>
          <w:tab w:val="left" w:pos="270"/>
        </w:tabs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r w:rsidRPr="00471A78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 xml:space="preserve">Topcon annuncia una maggiore integrazione </w:t>
      </w:r>
    </w:p>
    <w:p w:rsidR="005A0254" w:rsidRPr="00471A78" w:rsidRDefault="005A0254" w:rsidP="001332AC">
      <w:pPr>
        <w:tabs>
          <w:tab w:val="left" w:pos="270"/>
        </w:tabs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r w:rsidRPr="00471A78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>con</w:t>
      </w:r>
      <w:r w:rsidR="001332AC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 xml:space="preserve"> i</w:t>
      </w:r>
      <w:r w:rsidRPr="00471A78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 xml:space="preserve"> software di scansione Autodesk </w:t>
      </w:r>
    </w:p>
    <w:p w:rsidR="005A0254" w:rsidRPr="00471A78" w:rsidRDefault="005A0254" w:rsidP="00F86AB9">
      <w:pPr>
        <w:tabs>
          <w:tab w:val="left" w:pos="270"/>
        </w:tabs>
        <w:rPr>
          <w:rFonts w:ascii="Arial" w:hAnsi="Arial"/>
          <w:i/>
          <w:color w:val="000000"/>
          <w:sz w:val="20"/>
          <w:szCs w:val="20"/>
          <w:lang w:val="it-IT"/>
        </w:rPr>
      </w:pPr>
    </w:p>
    <w:p w:rsidR="005A0254" w:rsidRPr="00471A78" w:rsidRDefault="005A0254" w:rsidP="001332AC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471A78">
        <w:rPr>
          <w:rFonts w:ascii="Arial" w:hAnsi="Arial"/>
          <w:i/>
          <w:color w:val="000000"/>
          <w:sz w:val="20"/>
          <w:szCs w:val="20"/>
          <w:lang w:val="it-IT"/>
        </w:rPr>
        <w:t xml:space="preserve">LIVERMORE, </w:t>
      </w:r>
      <w:proofErr w:type="spellStart"/>
      <w:r w:rsidRPr="00471A78">
        <w:rPr>
          <w:rFonts w:ascii="Arial" w:hAnsi="Arial"/>
          <w:i/>
          <w:color w:val="000000"/>
          <w:sz w:val="20"/>
          <w:szCs w:val="20"/>
          <w:lang w:val="it-IT"/>
        </w:rPr>
        <w:t>Calif</w:t>
      </w:r>
      <w:proofErr w:type="spellEnd"/>
      <w:r w:rsidRPr="00471A78">
        <w:rPr>
          <w:rFonts w:ascii="Arial" w:hAnsi="Arial"/>
          <w:i/>
          <w:color w:val="000000"/>
          <w:sz w:val="20"/>
          <w:szCs w:val="20"/>
          <w:lang w:val="it-IT"/>
        </w:rPr>
        <w:t xml:space="preserve">., USA/ CAPELLE A/D IJSSEL, Paesi Bassi – 1° giugno 2016 – 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Topcon Positioning Group annuncia una maggiore integrazione nel flusso di dati 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"reality" 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Autodesk e Topcon, ideato per migliorare l’efficienza dei progetti. </w:t>
      </w:r>
    </w:p>
    <w:p w:rsidR="005A0254" w:rsidRPr="00471A78" w:rsidRDefault="005A0254" w:rsidP="00FB34A0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5A0254" w:rsidRPr="00471A78" w:rsidRDefault="005A0254" w:rsidP="001332AC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>
        <w:rPr>
          <w:rFonts w:ascii="Arial" w:hAnsi="Arial"/>
          <w:color w:val="000000"/>
          <w:sz w:val="20"/>
          <w:szCs w:val="20"/>
          <w:lang w:val="it-IT"/>
        </w:rPr>
        <w:t>I dati di scansione grezzi d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el laser </w:t>
      </w:r>
      <w:r>
        <w:rPr>
          <w:rFonts w:ascii="Arial" w:hAnsi="Arial"/>
          <w:color w:val="000000"/>
          <w:sz w:val="20"/>
          <w:szCs w:val="20"/>
          <w:lang w:val="it-IT"/>
        </w:rPr>
        <w:t>scanner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Topcon </w:t>
      </w:r>
      <w:hyperlink r:id="rId9" w:history="1">
        <w:r w:rsidRPr="00471A78">
          <w:rPr>
            <w:rStyle w:val="Collegamentoipertestuale"/>
            <w:rFonts w:ascii="Arial" w:hAnsi="Arial"/>
            <w:sz w:val="20"/>
            <w:szCs w:val="20"/>
            <w:lang w:val="it-IT"/>
          </w:rPr>
          <w:t>GLS-2000</w:t>
        </w:r>
      </w:hyperlink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adesso 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potranno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essere 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importati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direttamente in 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>Autodesk</w:t>
      </w:r>
      <w:r w:rsidRPr="001332AC">
        <w:rPr>
          <w:rFonts w:ascii="Arial" w:hAnsi="Arial"/>
          <w:color w:val="000000"/>
          <w:sz w:val="20"/>
          <w:szCs w:val="20"/>
          <w:vertAlign w:val="superscript"/>
          <w:lang w:val="it-IT"/>
        </w:rPr>
        <w:t>®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proofErr w:type="spellStart"/>
      <w:r w:rsidRPr="00471A78">
        <w:rPr>
          <w:rFonts w:ascii="Arial" w:hAnsi="Arial"/>
          <w:color w:val="000000"/>
          <w:sz w:val="20"/>
          <w:szCs w:val="20"/>
          <w:lang w:val="it-IT"/>
        </w:rPr>
        <w:t>ReCap</w:t>
      </w:r>
      <w:proofErr w:type="spellEnd"/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360</w:t>
      </w:r>
      <w:r w:rsidRPr="001332AC">
        <w:rPr>
          <w:rFonts w:ascii="Arial" w:hAnsi="Arial"/>
          <w:color w:val="000000"/>
          <w:sz w:val="20"/>
          <w:szCs w:val="20"/>
          <w:vertAlign w:val="superscript"/>
          <w:lang w:val="it-IT"/>
        </w:rPr>
        <w:t>®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>
        <w:rPr>
          <w:rFonts w:ascii="Arial" w:hAnsi="Arial"/>
          <w:color w:val="000000"/>
          <w:sz w:val="20"/>
          <w:szCs w:val="20"/>
          <w:lang w:val="it-IT"/>
        </w:rPr>
        <w:t>e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proofErr w:type="spellStart"/>
      <w:r w:rsidRPr="00471A78">
        <w:rPr>
          <w:rFonts w:ascii="Arial" w:hAnsi="Arial"/>
          <w:color w:val="000000"/>
          <w:sz w:val="20"/>
          <w:szCs w:val="20"/>
          <w:lang w:val="it-IT"/>
        </w:rPr>
        <w:t>ReCap</w:t>
      </w:r>
      <w:proofErr w:type="spellEnd"/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360 Pro</w:t>
      </w:r>
      <w:r w:rsidRPr="001332AC">
        <w:rPr>
          <w:rFonts w:ascii="Arial" w:hAnsi="Arial"/>
          <w:color w:val="000000"/>
          <w:sz w:val="20"/>
          <w:szCs w:val="20"/>
          <w:vertAlign w:val="superscript"/>
          <w:lang w:val="it-IT"/>
        </w:rPr>
        <w:t>®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>
        <w:rPr>
          <w:rFonts w:ascii="Arial" w:hAnsi="Arial"/>
          <w:color w:val="000000"/>
          <w:sz w:val="20"/>
          <w:szCs w:val="20"/>
          <w:lang w:val="it-IT"/>
        </w:rPr>
        <w:t>senza il bisogno di pass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aggi intermedi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di conversione software. Questa integrazione è stata realizzata per semplificare l’analisi delle nuvole di punti per individuare rapidamente eventuali conflitti, variazioni di misurazione e apportare modifiche nei vari stadi di un progetto 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di </w:t>
      </w:r>
      <w:r>
        <w:rPr>
          <w:rFonts w:ascii="Arial" w:hAnsi="Arial"/>
          <w:color w:val="000000"/>
          <w:sz w:val="20"/>
          <w:szCs w:val="20"/>
          <w:lang w:val="it-IT"/>
        </w:rPr>
        <w:t>costru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>zioni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</w:p>
    <w:p w:rsidR="005A0254" w:rsidRPr="00471A78" w:rsidRDefault="005A0254" w:rsidP="00FB34A0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5A0254" w:rsidRPr="00A95AF6" w:rsidRDefault="005A0254" w:rsidP="000B24AA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“Con la soluzione 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BIM di 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>Topcon e Autodesk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>,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gli utenti adesso possono accelerare il processo importando direttamente i propri dati di scansione in </w:t>
      </w:r>
      <w:proofErr w:type="spellStart"/>
      <w:r w:rsidRPr="00471A78">
        <w:rPr>
          <w:rFonts w:ascii="Arial" w:hAnsi="Arial"/>
          <w:color w:val="000000"/>
          <w:sz w:val="20"/>
          <w:szCs w:val="20"/>
          <w:lang w:val="it-IT"/>
        </w:rPr>
        <w:t>ReCap</w:t>
      </w:r>
      <w:proofErr w:type="spellEnd"/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360 e 360 Pro per ogni 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fase 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>del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l'elaborazione della 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>nuvola di dati</w:t>
      </w:r>
      <w:r>
        <w:rPr>
          <w:rFonts w:ascii="Arial" w:hAnsi="Arial"/>
          <w:color w:val="000000"/>
          <w:sz w:val="20"/>
          <w:szCs w:val="20"/>
          <w:lang w:val="it-IT"/>
        </w:rPr>
        <w:t>: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registrazione (solo Pro), </w:t>
      </w:r>
      <w:r>
        <w:rPr>
          <w:rFonts w:ascii="Arial" w:hAnsi="Arial"/>
          <w:color w:val="000000"/>
          <w:sz w:val="20"/>
          <w:szCs w:val="20"/>
          <w:lang w:val="it-IT"/>
        </w:rPr>
        <w:t>pulizia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>, ind</w:t>
      </w:r>
      <w:r>
        <w:rPr>
          <w:rFonts w:ascii="Arial" w:hAnsi="Arial"/>
          <w:color w:val="000000"/>
          <w:sz w:val="20"/>
          <w:szCs w:val="20"/>
          <w:lang w:val="it-IT"/>
        </w:rPr>
        <w:t>icizzazione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>
        <w:rPr>
          <w:rFonts w:ascii="Arial" w:hAnsi="Arial"/>
          <w:color w:val="000000"/>
          <w:sz w:val="20"/>
          <w:szCs w:val="20"/>
          <w:lang w:val="it-IT"/>
        </w:rPr>
        <w:t>segmentazione e altro ancora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,” </w:t>
      </w:r>
      <w:r>
        <w:rPr>
          <w:rFonts w:ascii="Arial" w:hAnsi="Arial"/>
          <w:color w:val="000000"/>
          <w:sz w:val="20"/>
          <w:szCs w:val="20"/>
          <w:lang w:val="it-IT"/>
        </w:rPr>
        <w:t>ha dichiarato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Charles </w:t>
      </w:r>
      <w:proofErr w:type="spellStart"/>
      <w:r w:rsidRPr="00471A78">
        <w:rPr>
          <w:rFonts w:ascii="Arial" w:hAnsi="Arial"/>
          <w:color w:val="000000"/>
          <w:sz w:val="20"/>
          <w:szCs w:val="20"/>
          <w:lang w:val="it-IT"/>
        </w:rPr>
        <w:t>Rihner</w:t>
      </w:r>
      <w:proofErr w:type="spellEnd"/>
      <w:r w:rsidRPr="00471A78">
        <w:rPr>
          <w:rFonts w:ascii="Arial" w:hAnsi="Arial"/>
          <w:color w:val="000000"/>
          <w:sz w:val="20"/>
          <w:szCs w:val="20"/>
          <w:lang w:val="it-IT"/>
        </w:rPr>
        <w:t>, vice president</w:t>
      </w:r>
      <w:r>
        <w:rPr>
          <w:rFonts w:ascii="Arial" w:hAnsi="Arial"/>
          <w:color w:val="000000"/>
          <w:sz w:val="20"/>
          <w:szCs w:val="20"/>
          <w:lang w:val="it-IT"/>
        </w:rPr>
        <w:t>e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>
        <w:rPr>
          <w:rFonts w:ascii="Arial" w:hAnsi="Arial"/>
          <w:color w:val="000000"/>
          <w:sz w:val="20"/>
          <w:szCs w:val="20"/>
          <w:lang w:val="it-IT"/>
        </w:rPr>
        <w:t>d</w:t>
      </w:r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i 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Topcon GeoPositioning </w:t>
      </w:r>
      <w:proofErr w:type="spellStart"/>
      <w:r w:rsidRPr="00471A78">
        <w:rPr>
          <w:rFonts w:ascii="Arial" w:hAnsi="Arial"/>
          <w:color w:val="000000"/>
          <w:sz w:val="20"/>
          <w:szCs w:val="20"/>
          <w:lang w:val="it-IT"/>
        </w:rPr>
        <w:t>Solutions</w:t>
      </w:r>
      <w:proofErr w:type="spellEnd"/>
      <w:r w:rsidR="001332AC">
        <w:rPr>
          <w:rFonts w:ascii="Arial" w:hAnsi="Arial"/>
          <w:color w:val="000000"/>
          <w:sz w:val="20"/>
          <w:szCs w:val="20"/>
          <w:lang w:val="it-IT"/>
        </w:rPr>
        <w:t xml:space="preserve"> Group</w:t>
      </w: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“Una volta immessi in </w:t>
      </w:r>
      <w:proofErr w:type="spellStart"/>
      <w:r w:rsidRPr="00A95AF6">
        <w:rPr>
          <w:rFonts w:ascii="Arial" w:hAnsi="Arial"/>
          <w:color w:val="000000"/>
          <w:sz w:val="20"/>
          <w:szCs w:val="20"/>
          <w:lang w:val="it-IT"/>
        </w:rPr>
        <w:t>ReCap</w:t>
      </w:r>
      <w:proofErr w:type="spellEnd"/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 360 o Pro, i dati </w:t>
      </w:r>
      <w:r w:rsidR="000B24AA">
        <w:rPr>
          <w:rFonts w:ascii="Arial" w:hAnsi="Arial"/>
          <w:color w:val="000000"/>
          <w:sz w:val="20"/>
          <w:szCs w:val="20"/>
          <w:lang w:val="it-IT"/>
        </w:rPr>
        <w:t xml:space="preserve">raccolti </w:t>
      </w: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con Topcon GLS-2000 </w:t>
      </w:r>
      <w:r>
        <w:rPr>
          <w:rFonts w:ascii="Arial" w:hAnsi="Arial"/>
          <w:color w:val="000000"/>
          <w:sz w:val="20"/>
          <w:szCs w:val="20"/>
          <w:lang w:val="it-IT"/>
        </w:rPr>
        <w:t>sara</w:t>
      </w: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nno pronti per essere utilizzati in qualsiasi soluzione software Autodesk come AutoCAD, </w:t>
      </w:r>
      <w:proofErr w:type="spellStart"/>
      <w:r w:rsidRPr="00A95AF6">
        <w:rPr>
          <w:rFonts w:ascii="Arial" w:hAnsi="Arial"/>
          <w:color w:val="000000"/>
          <w:sz w:val="20"/>
          <w:szCs w:val="20"/>
          <w:lang w:val="it-IT"/>
        </w:rPr>
        <w:t>Revit</w:t>
      </w:r>
      <w:proofErr w:type="spellEnd"/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proofErr w:type="spellStart"/>
      <w:r w:rsidRPr="00A95AF6">
        <w:rPr>
          <w:rFonts w:ascii="Arial" w:hAnsi="Arial"/>
          <w:color w:val="000000"/>
          <w:sz w:val="20"/>
          <w:szCs w:val="20"/>
          <w:lang w:val="it-IT"/>
        </w:rPr>
        <w:t>Inventor</w:t>
      </w:r>
      <w:proofErr w:type="spellEnd"/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proofErr w:type="spellStart"/>
      <w:r w:rsidRPr="00A95AF6">
        <w:rPr>
          <w:rFonts w:ascii="Arial" w:hAnsi="Arial"/>
          <w:color w:val="000000"/>
          <w:sz w:val="20"/>
          <w:szCs w:val="20"/>
          <w:lang w:val="it-IT"/>
        </w:rPr>
        <w:t>Navisworks</w:t>
      </w:r>
      <w:proofErr w:type="spellEnd"/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proofErr w:type="spellStart"/>
      <w:r w:rsidRPr="00A95AF6">
        <w:rPr>
          <w:rFonts w:ascii="Arial" w:hAnsi="Arial"/>
          <w:color w:val="000000"/>
          <w:sz w:val="20"/>
          <w:szCs w:val="20"/>
          <w:lang w:val="it-IT"/>
        </w:rPr>
        <w:t>InfraWorks</w:t>
      </w:r>
      <w:proofErr w:type="spellEnd"/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 e 3ds Max.” </w:t>
      </w:r>
    </w:p>
    <w:p w:rsidR="005A0254" w:rsidRPr="00A95AF6" w:rsidRDefault="005A0254" w:rsidP="00FB34A0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5A0254" w:rsidRPr="00A95AF6" w:rsidRDefault="005A0254" w:rsidP="00FB34A0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Il flusso di lavoro del sistema “Cattura, Elabora e Collabora” è stato realizzato per consentire agli utenti di arrivare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più rapidamente </w:t>
      </w: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allo stadio di collaborazione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offrendo </w:t>
      </w: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ai propri clienti </w:t>
      </w:r>
      <w:r>
        <w:rPr>
          <w:rFonts w:ascii="Arial" w:hAnsi="Arial"/>
          <w:color w:val="000000"/>
          <w:sz w:val="20"/>
          <w:szCs w:val="20"/>
          <w:lang w:val="it-IT"/>
        </w:rPr>
        <w:t>il valore della nuvola di punti</w:t>
      </w: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</w:p>
    <w:p w:rsidR="005A0254" w:rsidRPr="00A95AF6" w:rsidRDefault="005A0254" w:rsidP="00FB34A0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5A0254" w:rsidRPr="00A95AF6" w:rsidRDefault="005A0254" w:rsidP="000B24AA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“Con queste nuove versioni di </w:t>
      </w:r>
      <w:proofErr w:type="spellStart"/>
      <w:r w:rsidRPr="00A95AF6">
        <w:rPr>
          <w:rFonts w:ascii="Arial" w:hAnsi="Arial"/>
          <w:color w:val="000000"/>
          <w:sz w:val="20"/>
          <w:szCs w:val="20"/>
          <w:lang w:val="it-IT"/>
        </w:rPr>
        <w:t>ReCap</w:t>
      </w:r>
      <w:proofErr w:type="spellEnd"/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 360 e Pro, adesso il nostro flusso di lavoro </w:t>
      </w:r>
      <w:r w:rsidR="000B24AA">
        <w:rPr>
          <w:rFonts w:ascii="Arial" w:hAnsi="Arial"/>
          <w:color w:val="000000"/>
          <w:sz w:val="20"/>
          <w:szCs w:val="20"/>
          <w:lang w:val="it-IT"/>
        </w:rPr>
        <w:t xml:space="preserve">di raccolta </w:t>
      </w:r>
      <w:r>
        <w:rPr>
          <w:rFonts w:ascii="Arial" w:hAnsi="Arial"/>
          <w:color w:val="000000"/>
          <w:sz w:val="20"/>
          <w:szCs w:val="20"/>
          <w:lang w:val="it-IT"/>
        </w:rPr>
        <w:t>dati</w:t>
      </w: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 è anc</w:t>
      </w:r>
      <w:r>
        <w:rPr>
          <w:rFonts w:ascii="Arial" w:hAnsi="Arial"/>
          <w:color w:val="000000"/>
          <w:sz w:val="20"/>
          <w:szCs w:val="20"/>
          <w:lang w:val="it-IT"/>
        </w:rPr>
        <w:t>ora più veloce e consente ai nostri utenti di ottenere dati più accurati da e verso il campo con una rapidità mai vista prima</w:t>
      </w: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,” </w:t>
      </w:r>
      <w:r>
        <w:rPr>
          <w:rFonts w:ascii="Arial" w:hAnsi="Arial"/>
          <w:color w:val="000000"/>
          <w:sz w:val="20"/>
          <w:szCs w:val="20"/>
          <w:lang w:val="it-IT"/>
        </w:rPr>
        <w:t>ha dichiarato</w:t>
      </w:r>
      <w:r w:rsidRPr="00A95AF6">
        <w:rPr>
          <w:rFonts w:ascii="Arial" w:hAnsi="Arial"/>
          <w:color w:val="000000"/>
          <w:sz w:val="20"/>
          <w:szCs w:val="20"/>
          <w:lang w:val="it-IT"/>
        </w:rPr>
        <w:t xml:space="preserve"> Charles </w:t>
      </w:r>
      <w:proofErr w:type="spellStart"/>
      <w:r w:rsidRPr="00A95AF6">
        <w:rPr>
          <w:rFonts w:ascii="Arial" w:hAnsi="Arial"/>
          <w:color w:val="000000"/>
          <w:sz w:val="20"/>
          <w:szCs w:val="20"/>
          <w:lang w:val="it-IT"/>
        </w:rPr>
        <w:t>Rihner</w:t>
      </w:r>
      <w:proofErr w:type="spellEnd"/>
      <w:r w:rsidRPr="00A95AF6">
        <w:rPr>
          <w:rFonts w:ascii="Arial" w:hAnsi="Arial"/>
          <w:color w:val="000000"/>
          <w:sz w:val="20"/>
          <w:szCs w:val="20"/>
          <w:lang w:val="it-IT"/>
        </w:rPr>
        <w:t>.</w:t>
      </w:r>
    </w:p>
    <w:p w:rsidR="005A0254" w:rsidRPr="00A95AF6" w:rsidRDefault="005A0254" w:rsidP="00FB34A0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5A0254" w:rsidRPr="00471A78" w:rsidRDefault="005A0254" w:rsidP="00F86AB9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Per maggiori informazioni, visitare il sito </w:t>
      </w:r>
      <w:hyperlink r:id="rId10" w:history="1">
        <w:proofErr w:type="spellStart"/>
        <w:r w:rsidRPr="00471A78">
          <w:rPr>
            <w:rStyle w:val="Collegamentoipertestuale"/>
            <w:rFonts w:ascii="Arial" w:hAnsi="Arial"/>
            <w:sz w:val="20"/>
            <w:szCs w:val="20"/>
            <w:lang w:val="it-IT"/>
          </w:rPr>
          <w:t>topconpositioning.com</w:t>
        </w:r>
      </w:hyperlink>
      <w:r w:rsidRPr="00471A78">
        <w:rPr>
          <w:rFonts w:ascii="Arial" w:hAnsi="Arial"/>
          <w:color w:val="000000"/>
          <w:sz w:val="20"/>
          <w:szCs w:val="20"/>
          <w:lang w:val="it-IT"/>
        </w:rPr>
        <w:t>.</w:t>
      </w:r>
      <w:proofErr w:type="spellEnd"/>
      <w:r w:rsidRPr="00471A7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</w:p>
    <w:p w:rsidR="005A0254" w:rsidRPr="00471A78" w:rsidRDefault="005A0254" w:rsidP="00F86AB9">
      <w:pPr>
        <w:tabs>
          <w:tab w:val="left" w:pos="270"/>
        </w:tabs>
        <w:rPr>
          <w:rFonts w:ascii="Arial" w:hAnsi="Arial"/>
          <w:i/>
          <w:color w:val="000000"/>
          <w:sz w:val="14"/>
          <w:szCs w:val="22"/>
          <w:lang w:val="it-IT"/>
        </w:rPr>
      </w:pPr>
    </w:p>
    <w:p w:rsidR="005A0254" w:rsidRPr="001332AC" w:rsidRDefault="005A0254" w:rsidP="00171F50">
      <w:pPr>
        <w:tabs>
          <w:tab w:val="left" w:pos="270"/>
        </w:tabs>
        <w:jc w:val="center"/>
        <w:rPr>
          <w:rFonts w:ascii="Arial" w:hAnsi="Arial" w:cs="Arial"/>
          <w:i/>
          <w:sz w:val="16"/>
          <w:szCs w:val="18"/>
          <w:lang w:val="it-IT"/>
        </w:rPr>
      </w:pPr>
      <w:r w:rsidRPr="001332AC">
        <w:rPr>
          <w:rFonts w:ascii="Arial" w:hAnsi="Arial" w:cs="Arial"/>
          <w:i/>
          <w:sz w:val="16"/>
          <w:szCs w:val="18"/>
          <w:lang w:val="it-IT"/>
        </w:rPr>
        <w:t># # #</w:t>
      </w:r>
      <w:r w:rsidRPr="001332AC">
        <w:rPr>
          <w:rFonts w:ascii="Arial" w:hAnsi="Arial" w:cs="Arial"/>
          <w:i/>
          <w:sz w:val="16"/>
          <w:szCs w:val="18"/>
          <w:lang w:val="it-IT"/>
        </w:rPr>
        <w:br/>
      </w:r>
    </w:p>
    <w:p w:rsidR="005A0254" w:rsidRPr="001332AC" w:rsidRDefault="005A0254" w:rsidP="003F6A64">
      <w:pPr>
        <w:tabs>
          <w:tab w:val="left" w:pos="270"/>
        </w:tabs>
        <w:jc w:val="center"/>
        <w:rPr>
          <w:rFonts w:ascii="Arial" w:hAnsi="Arial" w:cs="Arial"/>
          <w:sz w:val="2"/>
          <w:szCs w:val="18"/>
          <w:lang w:val="it-IT"/>
        </w:rPr>
      </w:pPr>
    </w:p>
    <w:p w:rsidR="005A0254" w:rsidRPr="00471A78" w:rsidRDefault="005A0254" w:rsidP="00E07F73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  <w:r w:rsidRPr="00471A78">
        <w:rPr>
          <w:rFonts w:ascii="Arial" w:hAnsi="Arial"/>
          <w:color w:val="808080"/>
          <w:sz w:val="16"/>
          <w:szCs w:val="16"/>
          <w:lang w:val="it-IT"/>
        </w:rPr>
        <w:t xml:space="preserve">Autodesk, il logo Autodesk, AutoCAD, </w:t>
      </w:r>
      <w:proofErr w:type="spellStart"/>
      <w:r w:rsidRPr="00471A78">
        <w:rPr>
          <w:rFonts w:ascii="Arial" w:hAnsi="Arial"/>
          <w:color w:val="808080"/>
          <w:sz w:val="16"/>
          <w:szCs w:val="16"/>
          <w:lang w:val="it-IT"/>
        </w:rPr>
        <w:t>InfraWorks</w:t>
      </w:r>
      <w:proofErr w:type="spellEnd"/>
      <w:r w:rsidRPr="00471A78">
        <w:rPr>
          <w:rFonts w:ascii="Arial" w:hAnsi="Arial"/>
          <w:color w:val="808080"/>
          <w:sz w:val="16"/>
          <w:szCs w:val="16"/>
          <w:lang w:val="it-IT"/>
        </w:rPr>
        <w:t xml:space="preserve">, </w:t>
      </w:r>
      <w:proofErr w:type="spellStart"/>
      <w:r w:rsidRPr="00471A78">
        <w:rPr>
          <w:rFonts w:ascii="Arial" w:hAnsi="Arial"/>
          <w:color w:val="808080"/>
          <w:sz w:val="16"/>
          <w:szCs w:val="16"/>
          <w:lang w:val="it-IT"/>
        </w:rPr>
        <w:t>Inventor</w:t>
      </w:r>
      <w:proofErr w:type="spellEnd"/>
      <w:r w:rsidRPr="00471A78">
        <w:rPr>
          <w:rFonts w:ascii="Arial" w:hAnsi="Arial"/>
          <w:color w:val="808080"/>
          <w:sz w:val="16"/>
          <w:szCs w:val="16"/>
          <w:lang w:val="it-IT"/>
        </w:rPr>
        <w:t xml:space="preserve">, </w:t>
      </w:r>
      <w:proofErr w:type="spellStart"/>
      <w:r w:rsidRPr="00471A78">
        <w:rPr>
          <w:rFonts w:ascii="Arial" w:hAnsi="Arial"/>
          <w:color w:val="808080"/>
          <w:sz w:val="16"/>
          <w:szCs w:val="16"/>
          <w:lang w:val="it-IT"/>
        </w:rPr>
        <w:t>ReCap</w:t>
      </w:r>
      <w:proofErr w:type="spellEnd"/>
      <w:r w:rsidRPr="00471A78">
        <w:rPr>
          <w:rFonts w:ascii="Arial" w:hAnsi="Arial"/>
          <w:color w:val="808080"/>
          <w:sz w:val="16"/>
          <w:szCs w:val="16"/>
          <w:lang w:val="it-IT"/>
        </w:rPr>
        <w:t xml:space="preserve">, </w:t>
      </w:r>
      <w:proofErr w:type="spellStart"/>
      <w:r w:rsidRPr="00471A78">
        <w:rPr>
          <w:rFonts w:ascii="Arial" w:hAnsi="Arial"/>
          <w:color w:val="808080"/>
          <w:sz w:val="16"/>
          <w:szCs w:val="16"/>
          <w:lang w:val="it-IT"/>
        </w:rPr>
        <w:t>Revit</w:t>
      </w:r>
      <w:proofErr w:type="spellEnd"/>
      <w:r w:rsidRPr="00471A78">
        <w:rPr>
          <w:rFonts w:ascii="Arial" w:hAnsi="Arial"/>
          <w:color w:val="808080"/>
          <w:sz w:val="16"/>
          <w:szCs w:val="16"/>
          <w:lang w:val="it-IT"/>
        </w:rPr>
        <w:t xml:space="preserve">, </w:t>
      </w:r>
      <w:proofErr w:type="spellStart"/>
      <w:r w:rsidRPr="00471A78">
        <w:rPr>
          <w:rFonts w:ascii="Arial" w:hAnsi="Arial"/>
          <w:color w:val="808080"/>
          <w:sz w:val="16"/>
          <w:szCs w:val="16"/>
          <w:lang w:val="it-IT"/>
        </w:rPr>
        <w:t>Navisworks</w:t>
      </w:r>
      <w:proofErr w:type="spellEnd"/>
      <w:r w:rsidRPr="00471A78">
        <w:rPr>
          <w:rFonts w:ascii="Arial" w:hAnsi="Arial"/>
          <w:color w:val="808080"/>
          <w:sz w:val="16"/>
          <w:szCs w:val="16"/>
          <w:lang w:val="it-IT"/>
        </w:rPr>
        <w:t xml:space="preserve"> e 3ds Max sono marchi commerciali registrati o marchi commerciali di Autodesk, Inc., e/o delle sue affiliate negli Stati Uniti e/o in altri paesi.</w:t>
      </w:r>
    </w:p>
    <w:p w:rsidR="005A0254" w:rsidRPr="00471A78" w:rsidRDefault="005A0254" w:rsidP="00E07F73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</w:p>
    <w:p w:rsidR="005A0254" w:rsidRPr="00471A78" w:rsidRDefault="000B24AA" w:rsidP="00471A78">
      <w:pPr>
        <w:tabs>
          <w:tab w:val="left" w:pos="270"/>
        </w:tabs>
        <w:rPr>
          <w:rFonts w:ascii="Arial" w:hAnsi="Arial"/>
          <w:color w:val="808080"/>
          <w:sz w:val="18"/>
          <w:szCs w:val="18"/>
          <w:lang w:val="it-IT"/>
        </w:rPr>
      </w:pPr>
      <w:r>
        <w:rPr>
          <w:rFonts w:ascii="Arial" w:hAnsi="Arial"/>
          <w:b/>
          <w:color w:val="808080"/>
          <w:sz w:val="18"/>
          <w:szCs w:val="18"/>
          <w:lang w:val="it-IT"/>
        </w:rPr>
        <w:t>Chi è</w:t>
      </w:r>
      <w:r w:rsidR="005A0254" w:rsidRPr="00471A78">
        <w:rPr>
          <w:rFonts w:ascii="Arial" w:hAnsi="Arial"/>
          <w:b/>
          <w:color w:val="808080"/>
          <w:sz w:val="18"/>
          <w:szCs w:val="18"/>
          <w:lang w:val="it-IT"/>
        </w:rPr>
        <w:t xml:space="preserve"> Topcon Positioning Group</w:t>
      </w:r>
      <w:r w:rsidR="005A0254" w:rsidRPr="00471A78">
        <w:rPr>
          <w:rFonts w:ascii="Arial" w:hAnsi="Arial"/>
          <w:b/>
          <w:color w:val="808080"/>
          <w:sz w:val="18"/>
          <w:szCs w:val="18"/>
          <w:lang w:val="it-IT"/>
        </w:rPr>
        <w:br/>
      </w:r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 xml:space="preserve">Topcon Positioning Group ha sede a </w:t>
      </w:r>
      <w:proofErr w:type="spellStart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Livermore</w:t>
      </w:r>
      <w:proofErr w:type="spellEnd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, California, USA (</w:t>
      </w:r>
      <w:hyperlink r:id="rId11" w:history="1">
        <w:r w:rsidR="005A0254" w:rsidRPr="00471A78">
          <w:rPr>
            <w:rFonts w:ascii="Arial" w:hAnsi="Arial"/>
            <w:color w:val="808080"/>
            <w:sz w:val="18"/>
            <w:szCs w:val="18"/>
            <w:lang w:val="it-IT"/>
          </w:rPr>
          <w:t>topconpositioning.com</w:t>
        </w:r>
      </w:hyperlink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 xml:space="preserve">). La sua sede europea si trova a </w:t>
      </w:r>
      <w:proofErr w:type="spellStart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Capelle</w:t>
      </w:r>
      <w:proofErr w:type="spellEnd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 xml:space="preserve"> a/d </w:t>
      </w:r>
      <w:proofErr w:type="spellStart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IJssel</w:t>
      </w:r>
      <w:proofErr w:type="spellEnd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, Paesi Bassi (</w:t>
      </w:r>
      <w:proofErr w:type="spellStart"/>
      <w:r w:rsidR="00493889">
        <w:fldChar w:fldCharType="begin"/>
      </w:r>
      <w:r w:rsidR="00B709DD" w:rsidRPr="001332AC">
        <w:rPr>
          <w:lang w:val="it-IT"/>
        </w:rPr>
        <w:instrText>HYPERLINK "http://www.topconpositioning.eu"</w:instrText>
      </w:r>
      <w:r w:rsidR="00493889">
        <w:fldChar w:fldCharType="separate"/>
      </w:r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topconpositioning.eu</w:t>
      </w:r>
      <w:proofErr w:type="spellEnd"/>
      <w:r w:rsidR="00493889">
        <w:fldChar w:fldCharType="end"/>
      </w:r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 xml:space="preserve">). Topcon Positioning Group progetta, realizza e distribuisce prodotti e soluzioni per il posizionamento di precisione per i rilevamenti globali, edilizia, agricoltura, ingegneria civile, BIM, mappatura e GIS, gestione patrimoniale e mercati di controllo mobile. Tra i suoi marchi ci sono Topcon, Sokkia, </w:t>
      </w:r>
      <w:proofErr w:type="spellStart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Tierra</w:t>
      </w:r>
      <w:proofErr w:type="spellEnd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 xml:space="preserve">, </w:t>
      </w:r>
      <w:proofErr w:type="spellStart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Wachendorff</w:t>
      </w:r>
      <w:proofErr w:type="spellEnd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 xml:space="preserve"> </w:t>
      </w:r>
      <w:proofErr w:type="spellStart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Elektronik</w:t>
      </w:r>
      <w:proofErr w:type="spellEnd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 xml:space="preserve">, </w:t>
      </w:r>
      <w:proofErr w:type="spellStart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Digi-Star</w:t>
      </w:r>
      <w:proofErr w:type="spellEnd"/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, RDS Technologies, NORAC e 2LS. Topcon Corporation (</w:t>
      </w:r>
      <w:hyperlink r:id="rId12" w:history="1">
        <w:r w:rsidR="005A0254" w:rsidRPr="00471A78">
          <w:rPr>
            <w:rFonts w:ascii="Arial" w:hAnsi="Arial"/>
            <w:color w:val="808080"/>
            <w:sz w:val="18"/>
            <w:szCs w:val="18"/>
            <w:lang w:val="it-IT"/>
          </w:rPr>
          <w:t>topcon.com</w:t>
        </w:r>
      </w:hyperlink>
      <w:r w:rsidR="005A0254" w:rsidRPr="00471A78">
        <w:rPr>
          <w:rFonts w:ascii="Arial" w:hAnsi="Arial"/>
          <w:color w:val="808080"/>
          <w:sz w:val="18"/>
          <w:szCs w:val="18"/>
          <w:lang w:val="it-IT"/>
        </w:rPr>
        <w:t>), fondata nel 1932, è quotata nella Borsa Valori di Tokyo Stock (7732). </w:t>
      </w:r>
    </w:p>
    <w:p w:rsidR="005A0254" w:rsidRPr="00471A78" w:rsidRDefault="005A0254" w:rsidP="00471A78">
      <w:pPr>
        <w:rPr>
          <w:rFonts w:ascii="Arial" w:hAnsi="Arial"/>
          <w:color w:val="808080"/>
          <w:sz w:val="18"/>
          <w:szCs w:val="18"/>
          <w:lang w:val="it-IT"/>
        </w:rPr>
      </w:pPr>
    </w:p>
    <w:p w:rsidR="005A0254" w:rsidRPr="00471A78" w:rsidRDefault="005A0254" w:rsidP="00471A78">
      <w:pPr>
        <w:rPr>
          <w:rFonts w:ascii="Arial" w:hAnsi="Arial"/>
          <w:color w:val="808080"/>
          <w:sz w:val="18"/>
          <w:szCs w:val="18"/>
          <w:lang w:val="it-IT"/>
        </w:rPr>
      </w:pPr>
    </w:p>
    <w:p w:rsidR="005A0254" w:rsidRPr="00471A78" w:rsidRDefault="005A0254" w:rsidP="00471A78">
      <w:pPr>
        <w:rPr>
          <w:rFonts w:ascii="Arial" w:hAnsi="Arial"/>
          <w:color w:val="808080"/>
          <w:sz w:val="18"/>
          <w:szCs w:val="18"/>
          <w:lang w:val="it-IT"/>
        </w:rPr>
      </w:pPr>
    </w:p>
    <w:p w:rsidR="005A0254" w:rsidRPr="00471A78" w:rsidRDefault="005A0254" w:rsidP="00471A78">
      <w:pPr>
        <w:pStyle w:val="Titolo2"/>
        <w:rPr>
          <w:rFonts w:cs="Times New Roman"/>
          <w:b w:val="0"/>
          <w:bCs w:val="0"/>
          <w:i w:val="0"/>
          <w:iCs w:val="0"/>
          <w:color w:val="808080"/>
          <w:sz w:val="18"/>
          <w:szCs w:val="18"/>
          <w:lang w:val="it-IT"/>
        </w:rPr>
      </w:pPr>
      <w:r w:rsidRPr="00471A78">
        <w:rPr>
          <w:rFonts w:cs="Times New Roman"/>
          <w:b w:val="0"/>
          <w:bCs w:val="0"/>
          <w:i w:val="0"/>
          <w:iCs w:val="0"/>
          <w:color w:val="808080"/>
          <w:sz w:val="18"/>
          <w:szCs w:val="18"/>
          <w:lang w:val="it-IT"/>
        </w:rPr>
        <w:t>Informazioni stampa</w:t>
      </w:r>
    </w:p>
    <w:p w:rsidR="005A0254" w:rsidRPr="00471A78" w:rsidRDefault="005A0254" w:rsidP="00E07F73">
      <w:pPr>
        <w:tabs>
          <w:tab w:val="left" w:pos="270"/>
        </w:tabs>
        <w:rPr>
          <w:rFonts w:ascii="Arial" w:hAnsi="Arial"/>
          <w:color w:val="666666"/>
          <w:sz w:val="16"/>
          <w:szCs w:val="16"/>
          <w:lang w:val="it-IT"/>
        </w:rPr>
      </w:pPr>
      <w:r w:rsidRPr="00471A78">
        <w:rPr>
          <w:rFonts w:ascii="Arial" w:hAnsi="Arial"/>
          <w:color w:val="808080"/>
          <w:sz w:val="16"/>
          <w:szCs w:val="16"/>
          <w:lang w:val="it-IT"/>
        </w:rPr>
        <w:t xml:space="preserve">Topcon Positioning </w:t>
      </w:r>
      <w:r w:rsidRPr="00471A78">
        <w:rPr>
          <w:rFonts w:ascii="Arial" w:hAnsi="Arial"/>
          <w:color w:val="666666"/>
          <w:sz w:val="16"/>
          <w:szCs w:val="16"/>
          <w:lang w:val="it-IT"/>
        </w:rPr>
        <w:t>Group</w:t>
      </w:r>
    </w:p>
    <w:p w:rsidR="005A0254" w:rsidRPr="00471A78" w:rsidRDefault="00493889" w:rsidP="00E07F73">
      <w:pPr>
        <w:tabs>
          <w:tab w:val="left" w:pos="270"/>
        </w:tabs>
        <w:rPr>
          <w:rFonts w:ascii="Arial" w:hAnsi="Arial"/>
          <w:color w:val="666666"/>
          <w:sz w:val="16"/>
          <w:szCs w:val="16"/>
          <w:lang w:val="it-IT"/>
        </w:rPr>
      </w:pPr>
      <w:hyperlink r:id="rId13" w:history="1">
        <w:r w:rsidR="005A0254" w:rsidRPr="00471A78">
          <w:rPr>
            <w:rStyle w:val="Collegamentoipertestuale"/>
            <w:rFonts w:ascii="Arial" w:hAnsi="Arial"/>
            <w:sz w:val="16"/>
            <w:szCs w:val="16"/>
            <w:lang w:val="it-IT"/>
          </w:rPr>
          <w:t>CorpComm@topcon.com</w:t>
        </w:r>
      </w:hyperlink>
    </w:p>
    <w:p w:rsidR="005A0254" w:rsidRPr="00471A78" w:rsidRDefault="005A0254" w:rsidP="00C81D46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  <w:r w:rsidRPr="00471A78">
        <w:rPr>
          <w:rFonts w:ascii="Arial" w:hAnsi="Arial"/>
          <w:color w:val="808080"/>
          <w:sz w:val="16"/>
          <w:szCs w:val="16"/>
          <w:lang w:val="it-IT"/>
        </w:rPr>
        <w:t>USA: Staci Fitzgerald, +1 925-245-8610</w:t>
      </w:r>
    </w:p>
    <w:p w:rsidR="005A0254" w:rsidRPr="001332AC" w:rsidRDefault="005A0254" w:rsidP="00C81D46">
      <w:pPr>
        <w:tabs>
          <w:tab w:val="left" w:pos="270"/>
        </w:tabs>
        <w:rPr>
          <w:rFonts w:ascii="Arial" w:hAnsi="Arial"/>
          <w:color w:val="808080"/>
          <w:sz w:val="16"/>
          <w:szCs w:val="16"/>
          <w:lang w:val="it-IT"/>
        </w:rPr>
      </w:pPr>
      <w:r w:rsidRPr="001332AC">
        <w:rPr>
          <w:rFonts w:ascii="Arial" w:hAnsi="Arial"/>
          <w:color w:val="808080"/>
          <w:sz w:val="16"/>
          <w:szCs w:val="16"/>
          <w:lang w:val="it-IT"/>
        </w:rPr>
        <w:t>Europa: Stuart Proctor, +31 10 458 50 77</w:t>
      </w:r>
    </w:p>
    <w:sectPr w:rsidR="005A0254" w:rsidRPr="001332AC" w:rsidSect="0009234C">
      <w:headerReference w:type="first" r:id="rId14"/>
      <w:footerReference w:type="first" r:id="rId15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431" w:rsidRDefault="00401431">
      <w:r>
        <w:separator/>
      </w:r>
    </w:p>
  </w:endnote>
  <w:endnote w:type="continuationSeparator" w:id="0">
    <w:p w:rsidR="00401431" w:rsidRDefault="00401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254" w:rsidRPr="00283069" w:rsidRDefault="00493889" w:rsidP="00283069">
    <w:pPr>
      <w:pStyle w:val="Pidipagina"/>
      <w:jc w:val="right"/>
    </w:pPr>
    <w:hyperlink r:id="rId1" w:history="1">
      <w:r w:rsidR="009E5DF5" w:rsidRPr="00493889">
        <w:rPr>
          <w:noProof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7" type="#_x0000_t75" href="https://www.facebook.com/TopconTod" style="width:32.25pt;height:32.25pt;visibility:visible" o:button="t">
            <v:fill o:detectmouseclick="t"/>
            <v:imagedata r:id="rId2" o:title=""/>
          </v:shape>
        </w:pict>
      </w:r>
    </w:hyperlink>
    <w:hyperlink r:id="rId3" w:history="1">
      <w:r w:rsidR="009E5DF5" w:rsidRPr="00493889">
        <w:rPr>
          <w:noProof/>
          <w:lang w:val="it-IT" w:eastAsia="it-IT"/>
        </w:rPr>
        <w:pict>
          <v:shape id="Picture 6" o:spid="_x0000_i1028" type="#_x0000_t75" href="https://www.linkedin.com/company/topcon-positioning-syste" style="width:32.25pt;height:32.25pt;visibility:visible" o:button="t">
            <v:fill o:detectmouseclick="t"/>
            <v:imagedata r:id="rId4" o:title=""/>
          </v:shape>
        </w:pict>
      </w:r>
    </w:hyperlink>
    <w:hyperlink r:id="rId5" w:history="1">
      <w:r w:rsidR="009E5DF5" w:rsidRPr="00493889">
        <w:rPr>
          <w:noProof/>
          <w:lang w:val="it-IT" w:eastAsia="it-IT"/>
        </w:rPr>
        <w:pict>
          <v:shape id="Picture 5" o:spid="_x0000_i1029" type="#_x0000_t75" href="https://twitter.com/topcon_tod" style="width:32.25pt;height:32.25pt;visibility:visible" o:button="t">
            <v:fill o:detectmouseclick="t"/>
            <v:imagedata r:id="rId6" o:title=""/>
          </v:shape>
        </w:pict>
      </w:r>
    </w:hyperlink>
    <w:hyperlink r:id="rId7" w:history="1">
      <w:r w:rsidR="009E5DF5" w:rsidRPr="00493889">
        <w:rPr>
          <w:noProof/>
          <w:lang w:val="it-IT" w:eastAsia="it-IT"/>
        </w:rPr>
        <w:pict>
          <v:shape id="Picture 7" o:spid="_x0000_i1030" type="#_x0000_t75" href="https://www.youtube.com/user/TopconTod" style="width:32.25pt;height:32.25pt;visibility:visible" o:button="t">
            <v:fill o:detectmouseclick="t"/>
            <v:imagedata r:id="rId8" o:title=""/>
          </v:shape>
        </w:pict>
      </w:r>
    </w:hyperlink>
    <w:hyperlink r:id="rId9" w:history="1">
      <w:r w:rsidR="009E5DF5" w:rsidRPr="00493889">
        <w:rPr>
          <w:noProof/>
          <w:lang w:val="it-IT" w:eastAsia="it-IT"/>
        </w:rPr>
        <w:pict>
          <v:shape id="Picture 8" o:spid="_x0000_i1031" type="#_x0000_t75" href="https://www.instagram.com/topcontoda" style="width:32.25pt;height:32.25pt;visibility:visible" o:button="t">
            <v:fill o:detectmouseclick="t"/>
            <v:imagedata r:id="rId10" o:title=""/>
          </v:shape>
        </w:pic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431" w:rsidRDefault="00401431">
      <w:r>
        <w:separator/>
      </w:r>
    </w:p>
  </w:footnote>
  <w:footnote w:type="continuationSeparator" w:id="0">
    <w:p w:rsidR="00401431" w:rsidRDefault="00401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254" w:rsidRPr="00EB1000" w:rsidRDefault="00493889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493889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5A0254" w:rsidRPr="00EB1000" w:rsidRDefault="005A0254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5A0254" w:rsidRPr="001A276A" w:rsidRDefault="001332AC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418C2"/>
    <w:rsid w:val="00073328"/>
    <w:rsid w:val="000872FF"/>
    <w:rsid w:val="0009234C"/>
    <w:rsid w:val="000B24AA"/>
    <w:rsid w:val="000B5413"/>
    <w:rsid w:val="000C3C4C"/>
    <w:rsid w:val="000C6429"/>
    <w:rsid w:val="000D117E"/>
    <w:rsid w:val="00104030"/>
    <w:rsid w:val="00105D3C"/>
    <w:rsid w:val="001332AC"/>
    <w:rsid w:val="00163F32"/>
    <w:rsid w:val="00171F50"/>
    <w:rsid w:val="00177523"/>
    <w:rsid w:val="001855FB"/>
    <w:rsid w:val="001A276A"/>
    <w:rsid w:val="001A5950"/>
    <w:rsid w:val="001B6BA0"/>
    <w:rsid w:val="001D47AE"/>
    <w:rsid w:val="001E495F"/>
    <w:rsid w:val="001F02F7"/>
    <w:rsid w:val="00211CAC"/>
    <w:rsid w:val="0021353A"/>
    <w:rsid w:val="00220127"/>
    <w:rsid w:val="00234742"/>
    <w:rsid w:val="0023619F"/>
    <w:rsid w:val="002377E8"/>
    <w:rsid w:val="00265C21"/>
    <w:rsid w:val="00267859"/>
    <w:rsid w:val="002751AA"/>
    <w:rsid w:val="00283069"/>
    <w:rsid w:val="00283421"/>
    <w:rsid w:val="002869AF"/>
    <w:rsid w:val="002B2158"/>
    <w:rsid w:val="002B65A9"/>
    <w:rsid w:val="002C1A8C"/>
    <w:rsid w:val="002E2BC8"/>
    <w:rsid w:val="002E5E21"/>
    <w:rsid w:val="00313F6E"/>
    <w:rsid w:val="0032173B"/>
    <w:rsid w:val="003217F4"/>
    <w:rsid w:val="00340920"/>
    <w:rsid w:val="00353911"/>
    <w:rsid w:val="00355294"/>
    <w:rsid w:val="003801D4"/>
    <w:rsid w:val="003911A7"/>
    <w:rsid w:val="0039761D"/>
    <w:rsid w:val="003A6C06"/>
    <w:rsid w:val="003A7243"/>
    <w:rsid w:val="003B1941"/>
    <w:rsid w:val="003B49D6"/>
    <w:rsid w:val="003B53B6"/>
    <w:rsid w:val="003C6648"/>
    <w:rsid w:val="003F134C"/>
    <w:rsid w:val="003F5E34"/>
    <w:rsid w:val="003F6A64"/>
    <w:rsid w:val="00401431"/>
    <w:rsid w:val="00413E95"/>
    <w:rsid w:val="00416269"/>
    <w:rsid w:val="0043387D"/>
    <w:rsid w:val="00433A38"/>
    <w:rsid w:val="00471166"/>
    <w:rsid w:val="00471A78"/>
    <w:rsid w:val="00493889"/>
    <w:rsid w:val="004C2A52"/>
    <w:rsid w:val="00513E5B"/>
    <w:rsid w:val="005378E1"/>
    <w:rsid w:val="005502C7"/>
    <w:rsid w:val="0058710D"/>
    <w:rsid w:val="00587A94"/>
    <w:rsid w:val="005A0254"/>
    <w:rsid w:val="005A23A0"/>
    <w:rsid w:val="005A4B01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0847"/>
    <w:rsid w:val="00637E81"/>
    <w:rsid w:val="0064309C"/>
    <w:rsid w:val="006456AE"/>
    <w:rsid w:val="00653C74"/>
    <w:rsid w:val="0069002A"/>
    <w:rsid w:val="006926B3"/>
    <w:rsid w:val="006B2A9A"/>
    <w:rsid w:val="006E05C2"/>
    <w:rsid w:val="006F725B"/>
    <w:rsid w:val="00700C5B"/>
    <w:rsid w:val="007530F6"/>
    <w:rsid w:val="00756005"/>
    <w:rsid w:val="007605FA"/>
    <w:rsid w:val="00765F8C"/>
    <w:rsid w:val="00773A4C"/>
    <w:rsid w:val="0078639E"/>
    <w:rsid w:val="007B3233"/>
    <w:rsid w:val="007C481B"/>
    <w:rsid w:val="007D26FD"/>
    <w:rsid w:val="00810DE0"/>
    <w:rsid w:val="008141F4"/>
    <w:rsid w:val="008205DE"/>
    <w:rsid w:val="00832E9A"/>
    <w:rsid w:val="00836427"/>
    <w:rsid w:val="00846CEF"/>
    <w:rsid w:val="00853C9A"/>
    <w:rsid w:val="00860FA4"/>
    <w:rsid w:val="00870D37"/>
    <w:rsid w:val="008802C4"/>
    <w:rsid w:val="00891FF7"/>
    <w:rsid w:val="008962D4"/>
    <w:rsid w:val="008D0202"/>
    <w:rsid w:val="008E6FD9"/>
    <w:rsid w:val="008F54A3"/>
    <w:rsid w:val="009434F4"/>
    <w:rsid w:val="00956EF7"/>
    <w:rsid w:val="009666D5"/>
    <w:rsid w:val="00975493"/>
    <w:rsid w:val="009955B8"/>
    <w:rsid w:val="009964DE"/>
    <w:rsid w:val="009C613A"/>
    <w:rsid w:val="009E5DF5"/>
    <w:rsid w:val="00A06D66"/>
    <w:rsid w:val="00A47E24"/>
    <w:rsid w:val="00A57BD4"/>
    <w:rsid w:val="00A60195"/>
    <w:rsid w:val="00A9365C"/>
    <w:rsid w:val="00A95AF6"/>
    <w:rsid w:val="00A976A5"/>
    <w:rsid w:val="00AA0DD7"/>
    <w:rsid w:val="00AA2A43"/>
    <w:rsid w:val="00AC09BA"/>
    <w:rsid w:val="00AE6481"/>
    <w:rsid w:val="00B35AF9"/>
    <w:rsid w:val="00B402B7"/>
    <w:rsid w:val="00B4058E"/>
    <w:rsid w:val="00B54BF5"/>
    <w:rsid w:val="00B574D2"/>
    <w:rsid w:val="00B709DD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5DE2"/>
    <w:rsid w:val="00BF37F1"/>
    <w:rsid w:val="00C01690"/>
    <w:rsid w:val="00C03ADA"/>
    <w:rsid w:val="00C31391"/>
    <w:rsid w:val="00C41734"/>
    <w:rsid w:val="00C638D1"/>
    <w:rsid w:val="00C725ED"/>
    <w:rsid w:val="00C7597C"/>
    <w:rsid w:val="00C81D46"/>
    <w:rsid w:val="00C92C21"/>
    <w:rsid w:val="00CD3455"/>
    <w:rsid w:val="00CE188F"/>
    <w:rsid w:val="00CE7843"/>
    <w:rsid w:val="00CF403B"/>
    <w:rsid w:val="00CF7FC5"/>
    <w:rsid w:val="00D47414"/>
    <w:rsid w:val="00D528C3"/>
    <w:rsid w:val="00D55832"/>
    <w:rsid w:val="00D6369D"/>
    <w:rsid w:val="00D647FC"/>
    <w:rsid w:val="00D672DA"/>
    <w:rsid w:val="00D6784A"/>
    <w:rsid w:val="00D70AF0"/>
    <w:rsid w:val="00D70EE2"/>
    <w:rsid w:val="00D85AD0"/>
    <w:rsid w:val="00D91CF0"/>
    <w:rsid w:val="00D979CB"/>
    <w:rsid w:val="00DA7BD4"/>
    <w:rsid w:val="00DC60A0"/>
    <w:rsid w:val="00E07F73"/>
    <w:rsid w:val="00E16158"/>
    <w:rsid w:val="00E32B47"/>
    <w:rsid w:val="00EB1000"/>
    <w:rsid w:val="00EB5785"/>
    <w:rsid w:val="00ED70D3"/>
    <w:rsid w:val="00EE33D2"/>
    <w:rsid w:val="00F0754B"/>
    <w:rsid w:val="00F463E2"/>
    <w:rsid w:val="00F55F20"/>
    <w:rsid w:val="00F757D3"/>
    <w:rsid w:val="00F81B4F"/>
    <w:rsid w:val="00F86AB9"/>
    <w:rsid w:val="00F86B3B"/>
    <w:rsid w:val="00F94B69"/>
    <w:rsid w:val="00F94E58"/>
    <w:rsid w:val="00FA3772"/>
    <w:rsid w:val="00FB0DA8"/>
    <w:rsid w:val="00FB146B"/>
    <w:rsid w:val="00FB217D"/>
    <w:rsid w:val="00FB34A0"/>
    <w:rsid w:val="00FB4CB7"/>
    <w:rsid w:val="00FB613D"/>
    <w:rsid w:val="00FD032D"/>
    <w:rsid w:val="00FD070E"/>
    <w:rsid w:val="00FD6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09DD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471A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71A78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B709D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6C5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B709DD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A16C5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B709D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A16C5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B709DD"/>
    <w:rPr>
      <w:rFonts w:cs="Times New Roman"/>
    </w:rPr>
  </w:style>
  <w:style w:type="paragraph" w:styleId="NormaleWeb">
    <w:name w:val="Normal (Web)"/>
    <w:basedOn w:val="Normale"/>
    <w:uiPriority w:val="99"/>
    <w:rsid w:val="00B709DD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B709DD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orpComm@topcon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global.topcon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pconpositioning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topconpositioning.com/mass-data-and-volume-collection/laser-scanners/gls-2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it/mass-data-and-volume-collection/laser-scanners/gls-200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hyperlink" Target="https://www.linkedin.com/company/topcon-positioning-systems" TargetMode="External"/><Relationship Id="rId7" Type="http://schemas.openxmlformats.org/officeDocument/2006/relationships/hyperlink" Target="https://www.youtube.com/user/TopconToday" TargetMode="External"/><Relationship Id="rId2" Type="http://schemas.openxmlformats.org/officeDocument/2006/relationships/image" Target="media/image4.jpeg"/><Relationship Id="rId1" Type="http://schemas.openxmlformats.org/officeDocument/2006/relationships/hyperlink" Target="https://www.facebook.com/TopconToday" TargetMode="External"/><Relationship Id="rId6" Type="http://schemas.openxmlformats.org/officeDocument/2006/relationships/image" Target="media/image6.jpeg"/><Relationship Id="rId5" Type="http://schemas.openxmlformats.org/officeDocument/2006/relationships/hyperlink" Target="https://twitter.com/topcon_today" TargetMode="External"/><Relationship Id="rId10" Type="http://schemas.openxmlformats.org/officeDocument/2006/relationships/image" Target="media/image8.jpeg"/><Relationship Id="rId4" Type="http://schemas.openxmlformats.org/officeDocument/2006/relationships/image" Target="media/image5.jpeg"/><Relationship Id="rId9" Type="http://schemas.openxmlformats.org/officeDocument/2006/relationships/hyperlink" Target="https://www.instagram.com/topcontoda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2016-06-07T15:59:00Z</dcterms:created>
  <dcterms:modified xsi:type="dcterms:W3CDTF">2016-06-13T10:25:00Z</dcterms:modified>
</cp:coreProperties>
</file>